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54C1C" w14:textId="77777777" w:rsidR="00BB6A1C" w:rsidRPr="002168E2" w:rsidRDefault="00BB6A1C" w:rsidP="003F7452">
      <w:pPr>
        <w:spacing w:after="120"/>
        <w:rPr>
          <w:b/>
          <w:sz w:val="20"/>
        </w:rPr>
      </w:pPr>
    </w:p>
    <w:p w14:paraId="05A7319D" w14:textId="798BF01F" w:rsidR="00631BA6" w:rsidRPr="002168E2" w:rsidRDefault="002A0053" w:rsidP="00631BA6">
      <w:pPr>
        <w:spacing w:after="120"/>
        <w:rPr>
          <w:b/>
          <w:sz w:val="20"/>
        </w:rPr>
      </w:pPr>
      <w:r w:rsidRPr="002168E2">
        <w:rPr>
          <w:b/>
          <w:sz w:val="20"/>
        </w:rPr>
        <w:t xml:space="preserve">DODATEK ŠT. </w:t>
      </w:r>
      <w:r w:rsidR="00041BA2">
        <w:rPr>
          <w:b/>
          <w:sz w:val="20"/>
        </w:rPr>
        <w:t>1</w:t>
      </w:r>
      <w:r w:rsidR="00373815" w:rsidRPr="002168E2">
        <w:rPr>
          <w:b/>
          <w:sz w:val="20"/>
        </w:rPr>
        <w:t>:</w:t>
      </w:r>
      <w:r w:rsidR="00631BA6" w:rsidRPr="002168E2">
        <w:rPr>
          <w:b/>
          <w:sz w:val="20"/>
        </w:rPr>
        <w:t xml:space="preserve"> Dopolnitve in spremembe dokumentacije v zvezi z javnim naročilom št. </w:t>
      </w:r>
      <w:r w:rsidR="00927FA4" w:rsidRPr="00927FA4">
        <w:rPr>
          <w:b/>
          <w:sz w:val="20"/>
        </w:rPr>
        <w:t xml:space="preserve">JN 40 01 </w:t>
      </w:r>
      <w:r w:rsidR="00155C58">
        <w:rPr>
          <w:b/>
          <w:sz w:val="20"/>
        </w:rPr>
        <w:t>-1145/2019</w:t>
      </w:r>
      <w:r w:rsidR="00927FA4" w:rsidRPr="00927FA4">
        <w:rPr>
          <w:b/>
          <w:sz w:val="20"/>
        </w:rPr>
        <w:t xml:space="preserve"> </w:t>
      </w:r>
      <w:r w:rsidR="00155C58">
        <w:rPr>
          <w:b/>
          <w:sz w:val="20"/>
        </w:rPr>
        <w:t xml:space="preserve">Zamenjava dizel agregata na jezu </w:t>
      </w:r>
      <w:proofErr w:type="spellStart"/>
      <w:r w:rsidR="00155C58">
        <w:rPr>
          <w:b/>
          <w:sz w:val="20"/>
        </w:rPr>
        <w:t>Podselo</w:t>
      </w:r>
      <w:proofErr w:type="spellEnd"/>
    </w:p>
    <w:p w14:paraId="60CA43B0" w14:textId="77777777" w:rsidR="00095F10" w:rsidRDefault="00095F10" w:rsidP="005F6CD0">
      <w:pPr>
        <w:spacing w:after="120"/>
        <w:rPr>
          <w:bCs/>
          <w:szCs w:val="22"/>
        </w:rPr>
      </w:pPr>
      <w:bookmarkStart w:id="0" w:name="_GoBack"/>
      <w:bookmarkEnd w:id="0"/>
    </w:p>
    <w:p w14:paraId="7C822311" w14:textId="0D37B6AB" w:rsidR="00452F48" w:rsidRPr="00095F10" w:rsidRDefault="00EE4776" w:rsidP="00095F10">
      <w:pPr>
        <w:spacing w:after="120"/>
        <w:rPr>
          <w:bCs/>
          <w:szCs w:val="22"/>
        </w:rPr>
      </w:pPr>
      <w:r w:rsidRPr="00EE4776">
        <w:rPr>
          <w:bCs/>
          <w:szCs w:val="22"/>
        </w:rPr>
        <w:t>Novo besedilo v celoti nadomešča prvotno besedilo.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059"/>
        <w:gridCol w:w="708"/>
        <w:gridCol w:w="851"/>
        <w:gridCol w:w="5386"/>
        <w:gridCol w:w="5529"/>
      </w:tblGrid>
      <w:tr w:rsidR="00FC03F9" w:rsidRPr="00EF10C0" w14:paraId="0D00BA10" w14:textId="77777777" w:rsidTr="00E82538">
        <w:trPr>
          <w:cantSplit/>
          <w:tblHeader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477F6EE2" w14:textId="77777777" w:rsidR="00FC03F9" w:rsidRPr="00EF10C0" w:rsidRDefault="00FC03F9" w:rsidP="005F6CD0">
            <w:pPr>
              <w:spacing w:before="40" w:after="40" w:line="240" w:lineRule="auto"/>
              <w:jc w:val="center"/>
              <w:rPr>
                <w:sz w:val="20"/>
              </w:rPr>
            </w:pPr>
            <w:r w:rsidRPr="00EF10C0">
              <w:rPr>
                <w:sz w:val="20"/>
              </w:rPr>
              <w:t>ŠT.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7ECDB940" w14:textId="3B7505DE" w:rsidR="00FC03F9" w:rsidRPr="00EF10C0" w:rsidRDefault="00E82538" w:rsidP="005F6CD0">
            <w:pPr>
              <w:spacing w:before="40" w:after="4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Poglavje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3548D4B2" w14:textId="77777777" w:rsidR="00FC03F9" w:rsidRPr="00EF10C0" w:rsidRDefault="00FC03F9" w:rsidP="005F6CD0">
            <w:pPr>
              <w:spacing w:before="40" w:after="40" w:line="240" w:lineRule="auto"/>
              <w:jc w:val="center"/>
              <w:rPr>
                <w:sz w:val="20"/>
              </w:rPr>
            </w:pPr>
            <w:r w:rsidRPr="00EF10C0">
              <w:rPr>
                <w:sz w:val="20"/>
              </w:rPr>
              <w:t>Točka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8E6C096" w14:textId="4739B9B9" w:rsidR="00FC03F9" w:rsidRDefault="00FC03F9" w:rsidP="005F6CD0">
            <w:pPr>
              <w:spacing w:before="40" w:after="4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Stran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461481A9" w14:textId="32BB5CE0" w:rsidR="00FC03F9" w:rsidRPr="00EF10C0" w:rsidRDefault="00FC03F9" w:rsidP="005F6CD0">
            <w:pPr>
              <w:spacing w:before="40" w:after="4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PRVOTNO BESEDILO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1BBF17CC" w14:textId="6C48184F" w:rsidR="00FC03F9" w:rsidRPr="00EF10C0" w:rsidRDefault="00FC03F9" w:rsidP="005F6CD0">
            <w:pPr>
              <w:spacing w:before="40" w:after="4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NOVO BESEDILO</w:t>
            </w:r>
          </w:p>
        </w:tc>
      </w:tr>
      <w:tr w:rsidR="00714EA1" w:rsidRPr="006D11E7" w14:paraId="2B0CDC35" w14:textId="77777777" w:rsidTr="00E82538">
        <w:trPr>
          <w:cantSplit/>
          <w:trHeight w:val="8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5966" w14:textId="4512B6A0" w:rsidR="00714EA1" w:rsidRDefault="00155C58" w:rsidP="009C44A7">
            <w:pPr>
              <w:spacing w:before="40" w:after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404C" w14:textId="5864F1B1" w:rsidR="00714EA1" w:rsidRDefault="00E82538" w:rsidP="009C44A7">
            <w:pPr>
              <w:spacing w:before="40" w:after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7.2.1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049F" w14:textId="49CC7E4E" w:rsidR="00714EA1" w:rsidRPr="000F7C6F" w:rsidRDefault="00E82538" w:rsidP="009C44A7">
            <w:pPr>
              <w:spacing w:before="40" w:after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17DD" w14:textId="030ECB89" w:rsidR="00714EA1" w:rsidRPr="000F7C6F" w:rsidRDefault="00E82538" w:rsidP="009C44A7">
            <w:pPr>
              <w:spacing w:before="40" w:after="40" w:line="240" w:lineRule="auto"/>
              <w:jc w:val="center"/>
              <w:rPr>
                <w:rFonts w:ascii="Arial Narrow" w:hAnsi="Arial Narrow" w:cs="Arial"/>
                <w:spacing w:val="-3"/>
                <w:szCs w:val="22"/>
              </w:rPr>
            </w:pPr>
            <w:r>
              <w:rPr>
                <w:rFonts w:ascii="Arial Narrow" w:hAnsi="Arial Narrow" w:cs="Arial"/>
                <w:spacing w:val="-3"/>
                <w:szCs w:val="22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2FD3" w14:textId="77777777" w:rsidR="005A0F5D" w:rsidRPr="00DF2511" w:rsidRDefault="005A0F5D" w:rsidP="005A0F5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2"/>
              </w:rPr>
            </w:pPr>
            <w:r w:rsidRPr="00DF2511">
              <w:rPr>
                <w:rFonts w:ascii="Arial Narrow" w:hAnsi="Arial Narrow" w:cs="Arial"/>
                <w:b/>
                <w:szCs w:val="22"/>
              </w:rPr>
              <w:t>Kabelske povezave in priključ</w:t>
            </w:r>
            <w:r>
              <w:rPr>
                <w:rFonts w:ascii="Arial Narrow" w:hAnsi="Arial Narrow" w:cs="Arial"/>
                <w:b/>
                <w:szCs w:val="22"/>
              </w:rPr>
              <w:t>n</w:t>
            </w:r>
            <w:r w:rsidRPr="00DF2511">
              <w:rPr>
                <w:rFonts w:ascii="Arial Narrow" w:hAnsi="Arial Narrow" w:cs="Arial"/>
                <w:b/>
                <w:szCs w:val="22"/>
              </w:rPr>
              <w:t>i material</w:t>
            </w:r>
          </w:p>
          <w:p w14:paraId="05EA807C" w14:textId="77777777" w:rsidR="00E82538" w:rsidRDefault="00E82538" w:rsidP="005A0F5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2"/>
              </w:rPr>
            </w:pPr>
          </w:p>
          <w:p w14:paraId="39766368" w14:textId="4AE31D5E" w:rsidR="005A0F5D" w:rsidRPr="00DF2511" w:rsidRDefault="005A0F5D" w:rsidP="005A0F5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2"/>
              </w:rPr>
            </w:pPr>
            <w:r w:rsidRPr="00DF2511">
              <w:rPr>
                <w:rFonts w:ascii="Arial Narrow" w:hAnsi="Arial Narrow" w:cs="Arial"/>
                <w:szCs w:val="22"/>
              </w:rPr>
              <w:t>Dobava</w:t>
            </w:r>
            <w:r>
              <w:rPr>
                <w:rFonts w:ascii="Arial Narrow" w:hAnsi="Arial Narrow" w:cs="Arial"/>
                <w:szCs w:val="22"/>
              </w:rPr>
              <w:t xml:space="preserve"> in polaganje</w:t>
            </w:r>
            <w:r w:rsidRPr="00DF2511">
              <w:rPr>
                <w:rFonts w:ascii="Arial Narrow" w:hAnsi="Arial Narrow" w:cs="Arial"/>
                <w:szCs w:val="22"/>
              </w:rPr>
              <w:t xml:space="preserve"> vseh kabelskih povezav</w:t>
            </w:r>
            <w:r>
              <w:rPr>
                <w:rFonts w:ascii="Arial Narrow" w:hAnsi="Arial Narrow" w:cs="Arial"/>
                <w:szCs w:val="22"/>
              </w:rPr>
              <w:t xml:space="preserve"> in polic s pripadajočo pritrdilno opremo</w:t>
            </w:r>
            <w:r w:rsidRPr="00DF2511">
              <w:rPr>
                <w:rFonts w:ascii="Arial Narrow" w:hAnsi="Arial Narrow" w:cs="Arial"/>
                <w:szCs w:val="22"/>
              </w:rPr>
              <w:t xml:space="preserve"> med omaro krmiljenja (CNQ01) in </w:t>
            </w:r>
            <w:r>
              <w:rPr>
                <w:rFonts w:ascii="Arial Narrow" w:hAnsi="Arial Narrow" w:cs="Arial"/>
                <w:szCs w:val="22"/>
              </w:rPr>
              <w:t>razdelilnikom njunega napajanja DEA</w:t>
            </w:r>
            <w:r w:rsidRPr="00DF2511">
              <w:rPr>
                <w:rFonts w:ascii="Arial Narrow" w:hAnsi="Arial Narrow" w:cs="Arial"/>
                <w:szCs w:val="22"/>
              </w:rPr>
              <w:t xml:space="preserve"> (BMN01), razdalja med njima je ocenjena na 200m;</w:t>
            </w:r>
          </w:p>
          <w:p w14:paraId="71C18F83" w14:textId="77777777" w:rsidR="005A0F5D" w:rsidRDefault="005A0F5D" w:rsidP="005A0F5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2"/>
              </w:rPr>
            </w:pPr>
          </w:p>
          <w:p w14:paraId="5AAD3200" w14:textId="77777777" w:rsidR="00022E9D" w:rsidRDefault="00022E9D" w:rsidP="005A0F5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2"/>
              </w:rPr>
            </w:pPr>
          </w:p>
          <w:p w14:paraId="3735E6C9" w14:textId="77777777" w:rsidR="00022E9D" w:rsidRDefault="00022E9D" w:rsidP="005A0F5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2"/>
              </w:rPr>
            </w:pPr>
          </w:p>
          <w:p w14:paraId="15413F8F" w14:textId="77777777" w:rsidR="00022E9D" w:rsidRDefault="00022E9D" w:rsidP="005A0F5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2"/>
              </w:rPr>
            </w:pPr>
          </w:p>
          <w:p w14:paraId="6531EF3E" w14:textId="77777777" w:rsidR="00022E9D" w:rsidRDefault="00022E9D" w:rsidP="005A0F5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2"/>
              </w:rPr>
            </w:pPr>
          </w:p>
          <w:p w14:paraId="5E22B396" w14:textId="77777777" w:rsidR="00022E9D" w:rsidRDefault="00022E9D" w:rsidP="005A0F5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2"/>
              </w:rPr>
            </w:pPr>
          </w:p>
          <w:p w14:paraId="0DD06324" w14:textId="47B3F74A" w:rsidR="005A0F5D" w:rsidRDefault="005A0F5D" w:rsidP="005A0F5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2"/>
              </w:rPr>
            </w:pPr>
            <w:r w:rsidRPr="00DF2511">
              <w:rPr>
                <w:rFonts w:ascii="Arial Narrow" w:hAnsi="Arial Narrow" w:cs="Arial"/>
                <w:szCs w:val="22"/>
              </w:rPr>
              <w:t xml:space="preserve">Dobava </w:t>
            </w:r>
            <w:r>
              <w:rPr>
                <w:rFonts w:ascii="Arial Narrow" w:hAnsi="Arial Narrow" w:cs="Arial"/>
                <w:szCs w:val="22"/>
              </w:rPr>
              <w:t>in polaganje</w:t>
            </w:r>
            <w:r w:rsidRPr="00DF2511">
              <w:rPr>
                <w:rFonts w:ascii="Arial Narrow" w:hAnsi="Arial Narrow" w:cs="Arial"/>
                <w:szCs w:val="22"/>
              </w:rPr>
              <w:t xml:space="preserve"> vseh kabelskih povezav</w:t>
            </w:r>
            <w:r>
              <w:rPr>
                <w:rFonts w:ascii="Arial Narrow" w:hAnsi="Arial Narrow" w:cs="Arial"/>
                <w:szCs w:val="22"/>
              </w:rPr>
              <w:t xml:space="preserve"> in polic s pripadajočo pritrdilno opremo</w:t>
            </w:r>
            <w:r w:rsidRPr="00DF2511">
              <w:rPr>
                <w:rFonts w:ascii="Arial Narrow" w:hAnsi="Arial Narrow" w:cs="Arial"/>
                <w:szCs w:val="22"/>
              </w:rPr>
              <w:t xml:space="preserve"> vseh kabelskih povezav med </w:t>
            </w:r>
            <w:r>
              <w:rPr>
                <w:rFonts w:ascii="Arial Narrow" w:hAnsi="Arial Narrow" w:cs="Arial"/>
                <w:szCs w:val="22"/>
              </w:rPr>
              <w:t xml:space="preserve">glavnim razdelilnikom nujne </w:t>
            </w:r>
            <w:r w:rsidRPr="00DF2511">
              <w:rPr>
                <w:rFonts w:ascii="Arial Narrow" w:hAnsi="Arial Narrow" w:cs="Arial"/>
                <w:szCs w:val="22"/>
              </w:rPr>
              <w:t>lastne rabe (B</w:t>
            </w:r>
            <w:r>
              <w:rPr>
                <w:rFonts w:ascii="Arial Narrow" w:hAnsi="Arial Narrow" w:cs="Arial"/>
                <w:szCs w:val="22"/>
              </w:rPr>
              <w:t>M</w:t>
            </w:r>
            <w:r w:rsidRPr="00DF2511">
              <w:rPr>
                <w:rFonts w:ascii="Arial Narrow" w:hAnsi="Arial Narrow" w:cs="Arial"/>
                <w:szCs w:val="22"/>
              </w:rPr>
              <w:t>A01) in</w:t>
            </w:r>
            <w:r>
              <w:rPr>
                <w:rFonts w:ascii="Arial Narrow" w:hAnsi="Arial Narrow" w:cs="Arial"/>
                <w:szCs w:val="22"/>
              </w:rPr>
              <w:t xml:space="preserve"> razdelilnikom nujnega napajanja </w:t>
            </w:r>
            <w:r w:rsidRPr="00DF2511">
              <w:rPr>
                <w:rFonts w:ascii="Arial Narrow" w:hAnsi="Arial Narrow" w:cs="Arial"/>
                <w:szCs w:val="22"/>
              </w:rPr>
              <w:t>(BMN01), razdalja med njima je ocenjena na 30m.</w:t>
            </w:r>
          </w:p>
          <w:p w14:paraId="0E78097D" w14:textId="77777777" w:rsidR="005A0F5D" w:rsidRDefault="005A0F5D" w:rsidP="005A0F5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2"/>
              </w:rPr>
            </w:pPr>
          </w:p>
          <w:p w14:paraId="2E10B6BC" w14:textId="77777777" w:rsidR="005A0F5D" w:rsidRPr="00DA0A85" w:rsidRDefault="005A0F5D" w:rsidP="005A0F5D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2"/>
              </w:rPr>
            </w:pPr>
            <w:r w:rsidRPr="00DA0A85">
              <w:rPr>
                <w:rFonts w:ascii="Arial Narrow" w:hAnsi="Arial Narrow" w:cs="Arial"/>
                <w:bCs/>
                <w:szCs w:val="22"/>
              </w:rPr>
              <w:t>Potrebna je izvedba priklopa že obstoječih porabnikov v nove omare.</w:t>
            </w:r>
          </w:p>
          <w:p w14:paraId="17187940" w14:textId="25BD8649" w:rsidR="00714EA1" w:rsidRPr="00714EA1" w:rsidRDefault="00714EA1" w:rsidP="00714EA1">
            <w:pPr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0538" w14:textId="77777777" w:rsidR="00022E9D" w:rsidRPr="00DF2511" w:rsidRDefault="00022E9D" w:rsidP="00022E9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2"/>
              </w:rPr>
            </w:pPr>
            <w:r w:rsidRPr="00DF2511">
              <w:rPr>
                <w:rFonts w:ascii="Arial Narrow" w:hAnsi="Arial Narrow" w:cs="Arial"/>
                <w:b/>
                <w:szCs w:val="22"/>
              </w:rPr>
              <w:t>Kabelske povezave in priključ</w:t>
            </w:r>
            <w:r>
              <w:rPr>
                <w:rFonts w:ascii="Arial Narrow" w:hAnsi="Arial Narrow" w:cs="Arial"/>
                <w:b/>
                <w:szCs w:val="22"/>
              </w:rPr>
              <w:t>n</w:t>
            </w:r>
            <w:r w:rsidRPr="00DF2511">
              <w:rPr>
                <w:rFonts w:ascii="Arial Narrow" w:hAnsi="Arial Narrow" w:cs="Arial"/>
                <w:b/>
                <w:szCs w:val="22"/>
              </w:rPr>
              <w:t>i material</w:t>
            </w:r>
          </w:p>
          <w:p w14:paraId="5F84B195" w14:textId="77777777" w:rsidR="00E82538" w:rsidRDefault="00E82538" w:rsidP="005A0F5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2"/>
              </w:rPr>
            </w:pPr>
          </w:p>
          <w:p w14:paraId="12894C7F" w14:textId="104FC6A7" w:rsidR="005A0F5D" w:rsidRPr="00E82538" w:rsidRDefault="005A0F5D" w:rsidP="005A0F5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22"/>
              </w:rPr>
            </w:pPr>
            <w:r w:rsidRPr="00E82538">
              <w:rPr>
                <w:rFonts w:ascii="Arial Narrow" w:hAnsi="Arial Narrow" w:cs="Arial"/>
                <w:b/>
                <w:bCs/>
                <w:szCs w:val="22"/>
              </w:rPr>
              <w:t xml:space="preserve">Dobava in polaganje vseh kabelskih povezav med omaro krmiljenja (CNQ01) in razdelilnikom </w:t>
            </w:r>
            <w:r w:rsidR="00022E9D" w:rsidRPr="00E82538">
              <w:rPr>
                <w:rFonts w:ascii="Arial Narrow" w:hAnsi="Arial Narrow" w:cs="Arial"/>
                <w:b/>
                <w:bCs/>
                <w:szCs w:val="22"/>
              </w:rPr>
              <w:t>nujnega</w:t>
            </w:r>
            <w:r w:rsidRPr="00E82538">
              <w:rPr>
                <w:rFonts w:ascii="Arial Narrow" w:hAnsi="Arial Narrow" w:cs="Arial"/>
                <w:b/>
                <w:bCs/>
                <w:szCs w:val="22"/>
              </w:rPr>
              <w:t xml:space="preserve"> napajanja DEA (BMN01), razdalja med njima je ocenjena na 200m;</w:t>
            </w:r>
          </w:p>
          <w:p w14:paraId="263A8572" w14:textId="3E886017" w:rsidR="00022E9D" w:rsidRPr="00E82538" w:rsidRDefault="005A0F5D" w:rsidP="00022E9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22"/>
              </w:rPr>
            </w:pPr>
            <w:r w:rsidRPr="00E82538">
              <w:rPr>
                <w:rFonts w:ascii="Arial Narrow" w:hAnsi="Arial Narrow" w:cs="Arial"/>
                <w:b/>
                <w:bCs/>
                <w:szCs w:val="22"/>
              </w:rPr>
              <w:t>Dobava in polaganje polic s pripadajočo pritrdilno opremo na obdelanih hribinah rova ter pritrdilno obesnega materiala</w:t>
            </w:r>
            <w:r w:rsidR="00022E9D" w:rsidRPr="00E82538">
              <w:rPr>
                <w:rFonts w:ascii="Arial Narrow" w:hAnsi="Arial Narrow" w:cs="Arial"/>
                <w:b/>
                <w:bCs/>
                <w:szCs w:val="22"/>
              </w:rPr>
              <w:t xml:space="preserve"> (na način kot je obstoječa izvedba inštalacije)</w:t>
            </w:r>
            <w:r w:rsidRPr="00E82538">
              <w:rPr>
                <w:rFonts w:ascii="Arial Narrow" w:hAnsi="Arial Narrow" w:cs="Arial"/>
                <w:b/>
                <w:bCs/>
                <w:szCs w:val="22"/>
              </w:rPr>
              <w:t xml:space="preserve"> na neobdelanih površinah rova</w:t>
            </w:r>
            <w:r w:rsidR="00022E9D" w:rsidRPr="00E82538">
              <w:rPr>
                <w:rFonts w:ascii="Arial Narrow" w:hAnsi="Arial Narrow" w:cs="Arial"/>
                <w:b/>
                <w:bCs/>
                <w:szCs w:val="22"/>
              </w:rPr>
              <w:t xml:space="preserve"> med omaro krmiljenja (CNQ01) in razdelilnikom nujnega napajanja DEA (BMN01), razdalja med njima je ocenjena na 200m;</w:t>
            </w:r>
          </w:p>
          <w:p w14:paraId="39A5A72E" w14:textId="2E1E1D57" w:rsidR="005A0F5D" w:rsidRPr="00DF2511" w:rsidRDefault="005A0F5D" w:rsidP="005A0F5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2"/>
              </w:rPr>
            </w:pPr>
          </w:p>
          <w:p w14:paraId="230B6A60" w14:textId="41ECFA38" w:rsidR="005A0F5D" w:rsidRDefault="005A0F5D" w:rsidP="005A0F5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2"/>
              </w:rPr>
            </w:pPr>
            <w:r w:rsidRPr="00DF2511">
              <w:rPr>
                <w:rFonts w:ascii="Arial Narrow" w:hAnsi="Arial Narrow" w:cs="Arial"/>
                <w:szCs w:val="22"/>
              </w:rPr>
              <w:t xml:space="preserve">Dobava </w:t>
            </w:r>
            <w:r>
              <w:rPr>
                <w:rFonts w:ascii="Arial Narrow" w:hAnsi="Arial Narrow" w:cs="Arial"/>
                <w:szCs w:val="22"/>
              </w:rPr>
              <w:t>in polaganje</w:t>
            </w:r>
            <w:r w:rsidRPr="00DF2511">
              <w:rPr>
                <w:rFonts w:ascii="Arial Narrow" w:hAnsi="Arial Narrow" w:cs="Arial"/>
                <w:szCs w:val="22"/>
              </w:rPr>
              <w:t xml:space="preserve"> vseh kabelskih povezav</w:t>
            </w:r>
            <w:r>
              <w:rPr>
                <w:rFonts w:ascii="Arial Narrow" w:hAnsi="Arial Narrow" w:cs="Arial"/>
                <w:szCs w:val="22"/>
              </w:rPr>
              <w:t xml:space="preserve"> in polic s pripadajočo pritrdilno opremo</w:t>
            </w:r>
            <w:r w:rsidRPr="00DF2511">
              <w:rPr>
                <w:rFonts w:ascii="Arial Narrow" w:hAnsi="Arial Narrow" w:cs="Arial"/>
                <w:szCs w:val="22"/>
              </w:rPr>
              <w:t xml:space="preserve"> vseh kabelskih povezav med </w:t>
            </w:r>
            <w:r>
              <w:rPr>
                <w:rFonts w:ascii="Arial Narrow" w:hAnsi="Arial Narrow" w:cs="Arial"/>
                <w:szCs w:val="22"/>
              </w:rPr>
              <w:t xml:space="preserve">glavnim razdelilnikom nujne </w:t>
            </w:r>
            <w:r w:rsidRPr="00DF2511">
              <w:rPr>
                <w:rFonts w:ascii="Arial Narrow" w:hAnsi="Arial Narrow" w:cs="Arial"/>
                <w:szCs w:val="22"/>
              </w:rPr>
              <w:t>lastne rabe (B</w:t>
            </w:r>
            <w:r>
              <w:rPr>
                <w:rFonts w:ascii="Arial Narrow" w:hAnsi="Arial Narrow" w:cs="Arial"/>
                <w:szCs w:val="22"/>
              </w:rPr>
              <w:t>M</w:t>
            </w:r>
            <w:r w:rsidRPr="00DF2511">
              <w:rPr>
                <w:rFonts w:ascii="Arial Narrow" w:hAnsi="Arial Narrow" w:cs="Arial"/>
                <w:szCs w:val="22"/>
              </w:rPr>
              <w:t>A01) in</w:t>
            </w:r>
            <w:r>
              <w:rPr>
                <w:rFonts w:ascii="Arial Narrow" w:hAnsi="Arial Narrow" w:cs="Arial"/>
                <w:szCs w:val="22"/>
              </w:rPr>
              <w:t xml:space="preserve"> razdelilnikom nujnega napajanja </w:t>
            </w:r>
            <w:r w:rsidRPr="00DF2511">
              <w:rPr>
                <w:rFonts w:ascii="Arial Narrow" w:hAnsi="Arial Narrow" w:cs="Arial"/>
                <w:szCs w:val="22"/>
              </w:rPr>
              <w:t>(BMN01), razdalja med njima je ocenjena na 30m.</w:t>
            </w:r>
          </w:p>
          <w:p w14:paraId="07FCB67A" w14:textId="77777777" w:rsidR="005A0F5D" w:rsidRDefault="005A0F5D" w:rsidP="005A0F5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2"/>
              </w:rPr>
            </w:pPr>
          </w:p>
          <w:p w14:paraId="04F11262" w14:textId="77777777" w:rsidR="005A0F5D" w:rsidRPr="00DA0A85" w:rsidRDefault="005A0F5D" w:rsidP="005A0F5D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2"/>
              </w:rPr>
            </w:pPr>
            <w:r w:rsidRPr="00DA0A85">
              <w:rPr>
                <w:rFonts w:ascii="Arial Narrow" w:hAnsi="Arial Narrow" w:cs="Arial"/>
                <w:bCs/>
                <w:szCs w:val="22"/>
              </w:rPr>
              <w:t>Potrebna je izvedba priklopa že obstoječih porabnikov v nove omare.</w:t>
            </w:r>
          </w:p>
          <w:p w14:paraId="3F0B2EBD" w14:textId="52455B68" w:rsidR="00714EA1" w:rsidRPr="00714EA1" w:rsidRDefault="00714EA1" w:rsidP="009C44A7">
            <w:pPr>
              <w:rPr>
                <w:rFonts w:ascii="Arial Narrow" w:hAnsi="Arial Narrow" w:cs="Arial"/>
                <w:color w:val="000000" w:themeColor="text1"/>
                <w:szCs w:val="22"/>
              </w:rPr>
            </w:pPr>
          </w:p>
        </w:tc>
      </w:tr>
      <w:tr w:rsidR="00E82538" w:rsidRPr="006D11E7" w14:paraId="0CC6381B" w14:textId="77777777" w:rsidTr="00E82538">
        <w:trPr>
          <w:cantSplit/>
          <w:trHeight w:val="8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FDA8" w14:textId="6F7EDDEE" w:rsidR="00E82538" w:rsidRDefault="00E82538" w:rsidP="00E82538">
            <w:pPr>
              <w:spacing w:before="40" w:after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2.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0B12" w14:textId="677B50F8" w:rsidR="00E82538" w:rsidRDefault="00E82538" w:rsidP="00E82538">
            <w:pPr>
              <w:spacing w:before="40" w:after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80E3" w14:textId="33292425" w:rsidR="00E82538" w:rsidRPr="000F7C6F" w:rsidRDefault="00E82538" w:rsidP="00E82538">
            <w:pPr>
              <w:spacing w:before="40" w:after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ascii="Arial Narrow" w:hAnsi="Arial Narrow" w:cs="Arial"/>
                <w:spacing w:val="-3"/>
                <w:szCs w:val="22"/>
              </w:rPr>
              <w:t>28.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6C03" w14:textId="4C5C5FE1" w:rsidR="00E82538" w:rsidRPr="000F7C6F" w:rsidRDefault="00E82538" w:rsidP="00E82538">
            <w:pPr>
              <w:spacing w:before="40" w:after="40" w:line="240" w:lineRule="auto"/>
              <w:jc w:val="center"/>
              <w:rPr>
                <w:rFonts w:ascii="Arial Narrow" w:hAnsi="Arial Narrow" w:cs="Arial"/>
                <w:spacing w:val="-3"/>
                <w:szCs w:val="22"/>
              </w:rPr>
            </w:pPr>
            <w:r>
              <w:rPr>
                <w:rFonts w:ascii="Arial Narrow" w:hAnsi="Arial Narrow" w:cs="Arial"/>
                <w:spacing w:val="-3"/>
                <w:szCs w:val="22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AF4D" w14:textId="77777777" w:rsidR="00E82538" w:rsidRPr="00E82538" w:rsidRDefault="00E82538" w:rsidP="00E82538">
            <w:pPr>
              <w:spacing w:after="200" w:line="240" w:lineRule="exact"/>
              <w:contextualSpacing/>
              <w:jc w:val="both"/>
              <w:rPr>
                <w:rFonts w:ascii="Arial Narrow" w:hAnsi="Arial Narrow" w:cs="Arial"/>
              </w:rPr>
            </w:pPr>
            <w:r w:rsidRPr="00E82538">
              <w:rPr>
                <w:rFonts w:ascii="Arial Narrow" w:hAnsi="Arial Narrow" w:cs="Arial"/>
              </w:rPr>
              <w:t>Sestavni del ponudbe so tudi vse morebitne spremembe in dopolnitve razpisne dokumentacije.</w:t>
            </w:r>
          </w:p>
          <w:p w14:paraId="29CCB058" w14:textId="77777777" w:rsidR="00E82538" w:rsidRPr="00DF2511" w:rsidRDefault="00E82538" w:rsidP="00E82538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E02F" w14:textId="3725C6F2" w:rsidR="00E82538" w:rsidRPr="00DF2511" w:rsidRDefault="00E82538" w:rsidP="00E82538">
            <w:pPr>
              <w:spacing w:after="200" w:line="240" w:lineRule="exact"/>
              <w:contextualSpacing/>
              <w:jc w:val="both"/>
              <w:rPr>
                <w:rFonts w:ascii="Arial Narrow" w:hAnsi="Arial Narrow" w:cs="Arial"/>
                <w:b/>
                <w:szCs w:val="22"/>
              </w:rPr>
            </w:pPr>
            <w:r w:rsidRPr="00E82538">
              <w:rPr>
                <w:rFonts w:ascii="Arial Narrow" w:hAnsi="Arial Narrow" w:cs="Arial"/>
              </w:rPr>
              <w:t xml:space="preserve">Sestavni del ponudbe </w:t>
            </w:r>
            <w:r>
              <w:rPr>
                <w:rFonts w:ascii="Arial Narrow" w:hAnsi="Arial Narrow" w:cs="Arial"/>
              </w:rPr>
              <w:t>je</w:t>
            </w:r>
            <w:r w:rsidRPr="00E82538">
              <w:rPr>
                <w:rFonts w:ascii="Arial Narrow" w:hAnsi="Arial Narrow" w:cs="Arial"/>
              </w:rPr>
              <w:t xml:space="preserve"> tudi </w:t>
            </w:r>
            <w:r w:rsidRPr="00E82538">
              <w:rPr>
                <w:rFonts w:ascii="Arial Narrow" w:hAnsi="Arial Narrow" w:cs="Arial"/>
                <w:b/>
                <w:bCs/>
              </w:rPr>
              <w:t>parafiran dodatek k dokumentaciji v zvezi z javnim naročilom.</w:t>
            </w:r>
          </w:p>
        </w:tc>
      </w:tr>
    </w:tbl>
    <w:p w14:paraId="34B8BE03" w14:textId="77777777" w:rsidR="000A224F" w:rsidRDefault="000A224F" w:rsidP="00983888">
      <w:pPr>
        <w:pStyle w:val="Standard24pt"/>
        <w:tabs>
          <w:tab w:val="clear" w:pos="1425"/>
          <w:tab w:val="left" w:pos="2481"/>
          <w:tab w:val="left" w:pos="7068"/>
        </w:tabs>
        <w:ind w:left="0"/>
        <w:jc w:val="left"/>
        <w:rPr>
          <w:lang w:val="sl-SI"/>
        </w:rPr>
      </w:pPr>
    </w:p>
    <w:sectPr w:rsidR="000A224F" w:rsidSect="00983888">
      <w:headerReference w:type="default" r:id="rId11"/>
      <w:footerReference w:type="default" r:id="rId12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6AD25" w14:textId="77777777" w:rsidR="00E5684B" w:rsidRDefault="00E5684B" w:rsidP="00627F21">
      <w:pPr>
        <w:spacing w:line="240" w:lineRule="auto"/>
      </w:pPr>
      <w:r>
        <w:separator/>
      </w:r>
    </w:p>
  </w:endnote>
  <w:endnote w:type="continuationSeparator" w:id="0">
    <w:p w14:paraId="554FE8D0" w14:textId="77777777" w:rsidR="00E5684B" w:rsidRDefault="00E5684B" w:rsidP="00627F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2DF14" w14:textId="1272F86B" w:rsidR="007E671F" w:rsidRDefault="007E671F">
    <w:pPr>
      <w:pStyle w:val="Noga"/>
      <w:jc w:val="center"/>
    </w:pPr>
    <w:r>
      <w:t xml:space="preserve">Stran </w:t>
    </w:r>
    <w:sdt>
      <w:sdtPr>
        <w:id w:val="-183206451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5C6AFC3A" w14:textId="77777777" w:rsidR="007E671F" w:rsidRDefault="007E671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AF1A2" w14:textId="77777777" w:rsidR="00E5684B" w:rsidRDefault="00E5684B" w:rsidP="00627F21">
      <w:pPr>
        <w:spacing w:line="240" w:lineRule="auto"/>
      </w:pPr>
      <w:r>
        <w:separator/>
      </w:r>
    </w:p>
  </w:footnote>
  <w:footnote w:type="continuationSeparator" w:id="0">
    <w:p w14:paraId="4DE9AC43" w14:textId="77777777" w:rsidR="00E5684B" w:rsidRDefault="00E5684B" w:rsidP="00627F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2406"/>
      <w:gridCol w:w="5859"/>
      <w:gridCol w:w="1306"/>
    </w:tblGrid>
    <w:tr w:rsidR="00627F21" w:rsidRPr="00EB76A1" w14:paraId="0E851CEF" w14:textId="77777777" w:rsidTr="00804309">
      <w:tc>
        <w:tcPr>
          <w:tcW w:w="2406" w:type="dxa"/>
        </w:tcPr>
        <w:p w14:paraId="0E851CEC" w14:textId="77777777" w:rsidR="00627F21" w:rsidRPr="000844FF" w:rsidRDefault="00627F21" w:rsidP="00804309">
          <w:pPr>
            <w:pStyle w:val="Noga"/>
            <w:tabs>
              <w:tab w:val="left" w:pos="7200"/>
              <w:tab w:val="left" w:pos="7797"/>
            </w:tabs>
            <w:rPr>
              <w:sz w:val="14"/>
              <w:szCs w:val="14"/>
            </w:rPr>
          </w:pPr>
          <w:r w:rsidRPr="00641610">
            <w:rPr>
              <w:noProof/>
              <w:sz w:val="14"/>
              <w:szCs w:val="14"/>
              <w:lang w:eastAsia="sl-SI"/>
            </w:rPr>
            <w:drawing>
              <wp:inline distT="0" distB="0" distL="0" distR="0" wp14:anchorId="0E851CF1" wp14:editId="0E851CF2">
                <wp:extent cx="1047750" cy="598513"/>
                <wp:effectExtent l="19050" t="0" r="0" b="0"/>
                <wp:docPr id="1" name="Slika 1" descr="C:\Documents and Settings\egonf\Local Settings\Temporary Internet Files\Content.Outlook\UUUA12XQ\Logotip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egonf\Local Settings\Temporary Internet Files\Content.Outlook\UUUA12XQ\Logotip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390" cy="604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9" w:type="dxa"/>
        </w:tcPr>
        <w:p w14:paraId="0E851CED" w14:textId="77777777" w:rsidR="00627F21" w:rsidRPr="000844FF" w:rsidRDefault="00627F21" w:rsidP="00804309">
          <w:pPr>
            <w:pStyle w:val="Noga"/>
            <w:tabs>
              <w:tab w:val="left" w:pos="7200"/>
              <w:tab w:val="left" w:pos="7797"/>
            </w:tabs>
            <w:ind w:hanging="108"/>
            <w:rPr>
              <w:sz w:val="14"/>
              <w:szCs w:val="14"/>
            </w:rPr>
          </w:pPr>
        </w:p>
      </w:tc>
      <w:tc>
        <w:tcPr>
          <w:tcW w:w="1306" w:type="dxa"/>
        </w:tcPr>
        <w:p w14:paraId="0E851CEE" w14:textId="77777777" w:rsidR="00627F21" w:rsidRPr="000844FF" w:rsidRDefault="00627F21" w:rsidP="00804309">
          <w:pPr>
            <w:pStyle w:val="Noga"/>
            <w:tabs>
              <w:tab w:val="left" w:pos="7200"/>
              <w:tab w:val="left" w:pos="7797"/>
            </w:tabs>
            <w:ind w:hanging="108"/>
            <w:rPr>
              <w:sz w:val="14"/>
              <w:szCs w:val="14"/>
            </w:rPr>
          </w:pPr>
        </w:p>
      </w:tc>
    </w:tr>
  </w:tbl>
  <w:p w14:paraId="0E851CF0" w14:textId="77777777" w:rsidR="00627F21" w:rsidRPr="00627F21" w:rsidRDefault="00627F21" w:rsidP="00627F21">
    <w:pPr>
      <w:pStyle w:val="Glava"/>
      <w:pBdr>
        <w:bottom w:val="single" w:sz="4" w:space="1" w:color="auto"/>
      </w:pBdr>
      <w:rPr>
        <w:sz w:val="2"/>
        <w:szCs w:val="2"/>
      </w:rPr>
    </w:pPr>
    <w:r w:rsidRPr="00627F21">
      <w:rPr>
        <w:sz w:val="2"/>
        <w:szCs w:val="2"/>
      </w:rPr>
      <w:tab/>
    </w:r>
    <w:r w:rsidRPr="00627F21">
      <w:rPr>
        <w:sz w:val="2"/>
        <w:szCs w:val="2"/>
      </w:rPr>
      <w:tab/>
    </w:r>
    <w:r w:rsidRPr="00627F21">
      <w:rPr>
        <w:sz w:val="2"/>
        <w:szCs w:val="2"/>
      </w:rPr>
      <w:tab/>
    </w:r>
    <w:r w:rsidRPr="00627F21">
      <w:rPr>
        <w:sz w:val="2"/>
        <w:szCs w:val="2"/>
      </w:rPr>
      <w:tab/>
    </w:r>
    <w:r w:rsidRPr="00627F21">
      <w:rPr>
        <w:sz w:val="2"/>
        <w:szCs w:val="2"/>
      </w:rPr>
      <w:tab/>
    </w:r>
    <w:r w:rsidRPr="00627F21">
      <w:rPr>
        <w:sz w:val="2"/>
        <w:szCs w:val="2"/>
      </w:rPr>
      <w:tab/>
    </w:r>
    <w:r w:rsidRPr="00627F21">
      <w:rPr>
        <w:sz w:val="2"/>
        <w:szCs w:val="2"/>
      </w:rPr>
      <w:tab/>
    </w:r>
    <w:r w:rsidRPr="00627F21">
      <w:rPr>
        <w:sz w:val="2"/>
        <w:szCs w:val="2"/>
      </w:rPr>
      <w:tab/>
    </w:r>
    <w:r w:rsidRPr="00627F21">
      <w:rPr>
        <w:sz w:val="2"/>
        <w:szCs w:val="2"/>
      </w:rPr>
      <w:tab/>
    </w:r>
    <w:r w:rsidRPr="00627F21">
      <w:rPr>
        <w:sz w:val="2"/>
        <w:szCs w:val="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22D97"/>
    <w:multiLevelType w:val="hybridMultilevel"/>
    <w:tmpl w:val="7DD6FA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929B4"/>
    <w:multiLevelType w:val="hybridMultilevel"/>
    <w:tmpl w:val="3A5E97AC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E284224"/>
    <w:multiLevelType w:val="hybridMultilevel"/>
    <w:tmpl w:val="49B8ADE6"/>
    <w:lvl w:ilvl="0" w:tplc="5B68FB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7820EF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656E9"/>
    <w:multiLevelType w:val="hybridMultilevel"/>
    <w:tmpl w:val="B852D95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5672B"/>
    <w:multiLevelType w:val="hybridMultilevel"/>
    <w:tmpl w:val="87DC9B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3098D"/>
    <w:multiLevelType w:val="hybridMultilevel"/>
    <w:tmpl w:val="1CC4CB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D02DA"/>
    <w:multiLevelType w:val="hybridMultilevel"/>
    <w:tmpl w:val="40DE10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401166"/>
    <w:multiLevelType w:val="hybridMultilevel"/>
    <w:tmpl w:val="D5D007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C23E2"/>
    <w:multiLevelType w:val="hybridMultilevel"/>
    <w:tmpl w:val="EBDAA2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DB4B1D"/>
    <w:multiLevelType w:val="hybridMultilevel"/>
    <w:tmpl w:val="39200C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A5591"/>
    <w:multiLevelType w:val="hybridMultilevel"/>
    <w:tmpl w:val="F5E63DC6"/>
    <w:lvl w:ilvl="0" w:tplc="64569B1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567A5"/>
    <w:multiLevelType w:val="hybridMultilevel"/>
    <w:tmpl w:val="B9D6BE9A"/>
    <w:lvl w:ilvl="0" w:tplc="82AA1896">
      <w:start w:val="1"/>
      <w:numFmt w:val="decimal"/>
      <w:lvlText w:val="%1."/>
      <w:lvlJc w:val="left"/>
      <w:pPr>
        <w:ind w:left="720" w:hanging="360"/>
      </w:pPr>
      <w:rPr>
        <w:rFonts w:ascii="Roboto" w:hAnsi="Roboto" w:cs="Arial" w:hint="default"/>
        <w:color w:val="333333"/>
        <w:sz w:val="18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20DBE"/>
    <w:multiLevelType w:val="hybridMultilevel"/>
    <w:tmpl w:val="917CAAEC"/>
    <w:lvl w:ilvl="0" w:tplc="F084808A">
      <w:start w:val="1"/>
      <w:numFmt w:val="decimal"/>
      <w:lvlText w:val="%1."/>
      <w:lvlJc w:val="left"/>
      <w:pPr>
        <w:ind w:left="720" w:hanging="360"/>
      </w:pPr>
      <w:rPr>
        <w:rFonts w:ascii="Roboto" w:hAnsi="Roboto" w:cs="Arial" w:hint="default"/>
        <w:color w:val="333333"/>
        <w:sz w:val="18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34125"/>
    <w:multiLevelType w:val="hybridMultilevel"/>
    <w:tmpl w:val="BFACD0D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D0DE9"/>
    <w:multiLevelType w:val="hybridMultilevel"/>
    <w:tmpl w:val="3B2ED202"/>
    <w:lvl w:ilvl="0" w:tplc="832E15E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157326"/>
    <w:multiLevelType w:val="hybridMultilevel"/>
    <w:tmpl w:val="731437A0"/>
    <w:lvl w:ilvl="0" w:tplc="0424000F">
      <w:start w:val="1"/>
      <w:numFmt w:val="decimal"/>
      <w:lvlText w:val="%1."/>
      <w:lvlJc w:val="left"/>
      <w:pPr>
        <w:ind w:left="1429" w:hanging="360"/>
      </w:pPr>
    </w:lvl>
    <w:lvl w:ilvl="1" w:tplc="04240019" w:tentative="1">
      <w:start w:val="1"/>
      <w:numFmt w:val="lowerLetter"/>
      <w:lvlText w:val="%2."/>
      <w:lvlJc w:val="left"/>
      <w:pPr>
        <w:ind w:left="2149" w:hanging="360"/>
      </w:pPr>
    </w:lvl>
    <w:lvl w:ilvl="2" w:tplc="0424001B" w:tentative="1">
      <w:start w:val="1"/>
      <w:numFmt w:val="lowerRoman"/>
      <w:lvlText w:val="%3."/>
      <w:lvlJc w:val="right"/>
      <w:pPr>
        <w:ind w:left="2869" w:hanging="180"/>
      </w:pPr>
    </w:lvl>
    <w:lvl w:ilvl="3" w:tplc="0424000F" w:tentative="1">
      <w:start w:val="1"/>
      <w:numFmt w:val="decimal"/>
      <w:lvlText w:val="%4."/>
      <w:lvlJc w:val="left"/>
      <w:pPr>
        <w:ind w:left="3589" w:hanging="360"/>
      </w:pPr>
    </w:lvl>
    <w:lvl w:ilvl="4" w:tplc="04240019" w:tentative="1">
      <w:start w:val="1"/>
      <w:numFmt w:val="lowerLetter"/>
      <w:lvlText w:val="%5."/>
      <w:lvlJc w:val="left"/>
      <w:pPr>
        <w:ind w:left="4309" w:hanging="360"/>
      </w:pPr>
    </w:lvl>
    <w:lvl w:ilvl="5" w:tplc="0424001B" w:tentative="1">
      <w:start w:val="1"/>
      <w:numFmt w:val="lowerRoman"/>
      <w:lvlText w:val="%6."/>
      <w:lvlJc w:val="right"/>
      <w:pPr>
        <w:ind w:left="5029" w:hanging="180"/>
      </w:pPr>
    </w:lvl>
    <w:lvl w:ilvl="6" w:tplc="0424000F" w:tentative="1">
      <w:start w:val="1"/>
      <w:numFmt w:val="decimal"/>
      <w:lvlText w:val="%7."/>
      <w:lvlJc w:val="left"/>
      <w:pPr>
        <w:ind w:left="5749" w:hanging="360"/>
      </w:pPr>
    </w:lvl>
    <w:lvl w:ilvl="7" w:tplc="04240019" w:tentative="1">
      <w:start w:val="1"/>
      <w:numFmt w:val="lowerLetter"/>
      <w:lvlText w:val="%8."/>
      <w:lvlJc w:val="left"/>
      <w:pPr>
        <w:ind w:left="6469" w:hanging="360"/>
      </w:pPr>
    </w:lvl>
    <w:lvl w:ilvl="8" w:tplc="0424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ocumentProtection w:edit="readOnly" w:enforcement="1" w:cryptProviderType="rsaAES" w:cryptAlgorithmClass="hash" w:cryptAlgorithmType="typeAny" w:cryptAlgorithmSid="14" w:cryptSpinCount="100000" w:hash="Or+l9jSq7VNQXvuKNFR3uz0z5RFNYzdwggztejVXrmtHlbG94ofyzkv3tM43+JznJUIPE4H9tEUCwzpwLdMy9A==" w:salt="CewQOSQ88PhJSmuQ0AcujA==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452"/>
    <w:rsid w:val="00000787"/>
    <w:rsid w:val="000036BA"/>
    <w:rsid w:val="00022E9D"/>
    <w:rsid w:val="000350AF"/>
    <w:rsid w:val="00041101"/>
    <w:rsid w:val="00041BA2"/>
    <w:rsid w:val="000462B1"/>
    <w:rsid w:val="00047E02"/>
    <w:rsid w:val="000507DD"/>
    <w:rsid w:val="00051F03"/>
    <w:rsid w:val="000546AF"/>
    <w:rsid w:val="00060DDC"/>
    <w:rsid w:val="00064CEE"/>
    <w:rsid w:val="00064E06"/>
    <w:rsid w:val="00065B46"/>
    <w:rsid w:val="00066352"/>
    <w:rsid w:val="000738AC"/>
    <w:rsid w:val="000740B1"/>
    <w:rsid w:val="00077096"/>
    <w:rsid w:val="00084454"/>
    <w:rsid w:val="00086C98"/>
    <w:rsid w:val="00095F10"/>
    <w:rsid w:val="000A081B"/>
    <w:rsid w:val="000A224F"/>
    <w:rsid w:val="000A2A8F"/>
    <w:rsid w:val="000A5B5C"/>
    <w:rsid w:val="000B329C"/>
    <w:rsid w:val="000B4AAF"/>
    <w:rsid w:val="000C1E84"/>
    <w:rsid w:val="000D0A8C"/>
    <w:rsid w:val="000D12BE"/>
    <w:rsid w:val="000D12F5"/>
    <w:rsid w:val="000D2D67"/>
    <w:rsid w:val="000D33D6"/>
    <w:rsid w:val="000D6EBC"/>
    <w:rsid w:val="000E0F69"/>
    <w:rsid w:val="000E6F4F"/>
    <w:rsid w:val="000F7C6F"/>
    <w:rsid w:val="001002F0"/>
    <w:rsid w:val="0010246C"/>
    <w:rsid w:val="00120B5C"/>
    <w:rsid w:val="00121B79"/>
    <w:rsid w:val="0012479F"/>
    <w:rsid w:val="00136D13"/>
    <w:rsid w:val="001431A0"/>
    <w:rsid w:val="00143F94"/>
    <w:rsid w:val="00155C58"/>
    <w:rsid w:val="00157328"/>
    <w:rsid w:val="00162265"/>
    <w:rsid w:val="0016353B"/>
    <w:rsid w:val="001647D8"/>
    <w:rsid w:val="00167A3E"/>
    <w:rsid w:val="00170070"/>
    <w:rsid w:val="0017151F"/>
    <w:rsid w:val="00173C4C"/>
    <w:rsid w:val="00182B76"/>
    <w:rsid w:val="001830E7"/>
    <w:rsid w:val="001A15AA"/>
    <w:rsid w:val="001A1FD4"/>
    <w:rsid w:val="001B019E"/>
    <w:rsid w:val="001B35B2"/>
    <w:rsid w:val="001B58D2"/>
    <w:rsid w:val="001C0FE2"/>
    <w:rsid w:val="001D0B23"/>
    <w:rsid w:val="001D621E"/>
    <w:rsid w:val="001E46D0"/>
    <w:rsid w:val="001E68C7"/>
    <w:rsid w:val="001F24BD"/>
    <w:rsid w:val="0020137E"/>
    <w:rsid w:val="00203D2E"/>
    <w:rsid w:val="00211169"/>
    <w:rsid w:val="00215B58"/>
    <w:rsid w:val="002168E2"/>
    <w:rsid w:val="00226A0A"/>
    <w:rsid w:val="002321F1"/>
    <w:rsid w:val="002357FB"/>
    <w:rsid w:val="00237359"/>
    <w:rsid w:val="00242E0D"/>
    <w:rsid w:val="0024409D"/>
    <w:rsid w:val="0024502A"/>
    <w:rsid w:val="002475D8"/>
    <w:rsid w:val="00250476"/>
    <w:rsid w:val="00251248"/>
    <w:rsid w:val="00257F3D"/>
    <w:rsid w:val="00260025"/>
    <w:rsid w:val="0026003B"/>
    <w:rsid w:val="002704FF"/>
    <w:rsid w:val="0027317D"/>
    <w:rsid w:val="0027530C"/>
    <w:rsid w:val="0027564F"/>
    <w:rsid w:val="00280892"/>
    <w:rsid w:val="0028542B"/>
    <w:rsid w:val="002A0053"/>
    <w:rsid w:val="002C0FEE"/>
    <w:rsid w:val="002C50D8"/>
    <w:rsid w:val="002E3BA9"/>
    <w:rsid w:val="002E47DB"/>
    <w:rsid w:val="002F25A8"/>
    <w:rsid w:val="002F3975"/>
    <w:rsid w:val="002F7EAC"/>
    <w:rsid w:val="00303455"/>
    <w:rsid w:val="00306BCB"/>
    <w:rsid w:val="0030701C"/>
    <w:rsid w:val="00315BAF"/>
    <w:rsid w:val="00320302"/>
    <w:rsid w:val="0033073D"/>
    <w:rsid w:val="00336618"/>
    <w:rsid w:val="00340202"/>
    <w:rsid w:val="00340FB2"/>
    <w:rsid w:val="0034280D"/>
    <w:rsid w:val="003513EC"/>
    <w:rsid w:val="00362C05"/>
    <w:rsid w:val="00370836"/>
    <w:rsid w:val="00373815"/>
    <w:rsid w:val="00385124"/>
    <w:rsid w:val="0039385C"/>
    <w:rsid w:val="00394A48"/>
    <w:rsid w:val="003A10D1"/>
    <w:rsid w:val="003A2D57"/>
    <w:rsid w:val="003A31D4"/>
    <w:rsid w:val="003A411B"/>
    <w:rsid w:val="003A7979"/>
    <w:rsid w:val="003B7BBA"/>
    <w:rsid w:val="003C2DD4"/>
    <w:rsid w:val="003C441E"/>
    <w:rsid w:val="003C509E"/>
    <w:rsid w:val="003C5745"/>
    <w:rsid w:val="003C667A"/>
    <w:rsid w:val="003C6D98"/>
    <w:rsid w:val="003C7912"/>
    <w:rsid w:val="003D0266"/>
    <w:rsid w:val="003D7132"/>
    <w:rsid w:val="003E12A3"/>
    <w:rsid w:val="003E1D15"/>
    <w:rsid w:val="003E2CAF"/>
    <w:rsid w:val="003F416B"/>
    <w:rsid w:val="003F558C"/>
    <w:rsid w:val="003F6E5A"/>
    <w:rsid w:val="003F7452"/>
    <w:rsid w:val="0040064F"/>
    <w:rsid w:val="00406B7F"/>
    <w:rsid w:val="00407516"/>
    <w:rsid w:val="00412623"/>
    <w:rsid w:val="004139A9"/>
    <w:rsid w:val="00414933"/>
    <w:rsid w:val="00426A2F"/>
    <w:rsid w:val="004319CE"/>
    <w:rsid w:val="004506BE"/>
    <w:rsid w:val="00452F48"/>
    <w:rsid w:val="004547B6"/>
    <w:rsid w:val="00456639"/>
    <w:rsid w:val="00456B2B"/>
    <w:rsid w:val="00460B24"/>
    <w:rsid w:val="00461010"/>
    <w:rsid w:val="00461045"/>
    <w:rsid w:val="00461BEA"/>
    <w:rsid w:val="00463BE7"/>
    <w:rsid w:val="00477DDA"/>
    <w:rsid w:val="00483729"/>
    <w:rsid w:val="00485314"/>
    <w:rsid w:val="00487F54"/>
    <w:rsid w:val="004966FB"/>
    <w:rsid w:val="00496973"/>
    <w:rsid w:val="004974FF"/>
    <w:rsid w:val="004A1646"/>
    <w:rsid w:val="004A6CA7"/>
    <w:rsid w:val="004A7131"/>
    <w:rsid w:val="004A7D3C"/>
    <w:rsid w:val="004B775D"/>
    <w:rsid w:val="004C325A"/>
    <w:rsid w:val="004C38D2"/>
    <w:rsid w:val="004C6191"/>
    <w:rsid w:val="004D1013"/>
    <w:rsid w:val="004D3635"/>
    <w:rsid w:val="004E0F6B"/>
    <w:rsid w:val="004E378C"/>
    <w:rsid w:val="004F1A86"/>
    <w:rsid w:val="00507032"/>
    <w:rsid w:val="0050727C"/>
    <w:rsid w:val="00512C95"/>
    <w:rsid w:val="00515898"/>
    <w:rsid w:val="0051765C"/>
    <w:rsid w:val="0052178E"/>
    <w:rsid w:val="00531AD8"/>
    <w:rsid w:val="00531C36"/>
    <w:rsid w:val="00533069"/>
    <w:rsid w:val="00533F4C"/>
    <w:rsid w:val="0053522B"/>
    <w:rsid w:val="00546D85"/>
    <w:rsid w:val="005532E6"/>
    <w:rsid w:val="005546C1"/>
    <w:rsid w:val="005630CF"/>
    <w:rsid w:val="00565D74"/>
    <w:rsid w:val="0057444D"/>
    <w:rsid w:val="00580E1D"/>
    <w:rsid w:val="00587C73"/>
    <w:rsid w:val="0059161B"/>
    <w:rsid w:val="005974AE"/>
    <w:rsid w:val="005A0F5D"/>
    <w:rsid w:val="005A55C7"/>
    <w:rsid w:val="005A725E"/>
    <w:rsid w:val="005B3D8A"/>
    <w:rsid w:val="005C6709"/>
    <w:rsid w:val="005C6BA6"/>
    <w:rsid w:val="005D2552"/>
    <w:rsid w:val="005D2C74"/>
    <w:rsid w:val="005D2E3F"/>
    <w:rsid w:val="005F0F44"/>
    <w:rsid w:val="005F6CD0"/>
    <w:rsid w:val="005F783F"/>
    <w:rsid w:val="00620B5E"/>
    <w:rsid w:val="0062261A"/>
    <w:rsid w:val="00624E37"/>
    <w:rsid w:val="00626A19"/>
    <w:rsid w:val="00627D70"/>
    <w:rsid w:val="00627F21"/>
    <w:rsid w:val="00631BA6"/>
    <w:rsid w:val="00633F6D"/>
    <w:rsid w:val="00645344"/>
    <w:rsid w:val="00651D55"/>
    <w:rsid w:val="006521AC"/>
    <w:rsid w:val="00653818"/>
    <w:rsid w:val="00654796"/>
    <w:rsid w:val="006577A8"/>
    <w:rsid w:val="00663326"/>
    <w:rsid w:val="00670706"/>
    <w:rsid w:val="006716E9"/>
    <w:rsid w:val="0067704D"/>
    <w:rsid w:val="006A0CB4"/>
    <w:rsid w:val="006B1BE4"/>
    <w:rsid w:val="006D11E7"/>
    <w:rsid w:val="006D7CB8"/>
    <w:rsid w:val="006E5A1B"/>
    <w:rsid w:val="006F2ED2"/>
    <w:rsid w:val="006F45D0"/>
    <w:rsid w:val="0070340D"/>
    <w:rsid w:val="00710658"/>
    <w:rsid w:val="007124FD"/>
    <w:rsid w:val="00714EA1"/>
    <w:rsid w:val="00720519"/>
    <w:rsid w:val="00725F87"/>
    <w:rsid w:val="00727C38"/>
    <w:rsid w:val="00736734"/>
    <w:rsid w:val="0074555E"/>
    <w:rsid w:val="00746DC5"/>
    <w:rsid w:val="00753FA4"/>
    <w:rsid w:val="007561A1"/>
    <w:rsid w:val="00757233"/>
    <w:rsid w:val="00762744"/>
    <w:rsid w:val="00762DBD"/>
    <w:rsid w:val="00767270"/>
    <w:rsid w:val="00767778"/>
    <w:rsid w:val="007726F1"/>
    <w:rsid w:val="00772DDC"/>
    <w:rsid w:val="007761B3"/>
    <w:rsid w:val="0078148C"/>
    <w:rsid w:val="007833A4"/>
    <w:rsid w:val="0079642E"/>
    <w:rsid w:val="007A03C5"/>
    <w:rsid w:val="007A1B9C"/>
    <w:rsid w:val="007A32DC"/>
    <w:rsid w:val="007A6C74"/>
    <w:rsid w:val="007C45C5"/>
    <w:rsid w:val="007C6263"/>
    <w:rsid w:val="007D2900"/>
    <w:rsid w:val="007D3B56"/>
    <w:rsid w:val="007D50E1"/>
    <w:rsid w:val="007E0E05"/>
    <w:rsid w:val="007E12D8"/>
    <w:rsid w:val="007E64A6"/>
    <w:rsid w:val="007E671F"/>
    <w:rsid w:val="007E7082"/>
    <w:rsid w:val="007F3CD0"/>
    <w:rsid w:val="008122F9"/>
    <w:rsid w:val="008200AD"/>
    <w:rsid w:val="00826E2B"/>
    <w:rsid w:val="0083375C"/>
    <w:rsid w:val="0083436C"/>
    <w:rsid w:val="00834390"/>
    <w:rsid w:val="0084246F"/>
    <w:rsid w:val="008425DD"/>
    <w:rsid w:val="00845434"/>
    <w:rsid w:val="008529E8"/>
    <w:rsid w:val="008562FF"/>
    <w:rsid w:val="00860E09"/>
    <w:rsid w:val="00861139"/>
    <w:rsid w:val="00872C60"/>
    <w:rsid w:val="008732B7"/>
    <w:rsid w:val="00881403"/>
    <w:rsid w:val="008825BF"/>
    <w:rsid w:val="008A556A"/>
    <w:rsid w:val="008B609F"/>
    <w:rsid w:val="008C186F"/>
    <w:rsid w:val="008F0E81"/>
    <w:rsid w:val="008F2CF0"/>
    <w:rsid w:val="008F33A9"/>
    <w:rsid w:val="008F525D"/>
    <w:rsid w:val="008F5638"/>
    <w:rsid w:val="00922701"/>
    <w:rsid w:val="009277F8"/>
    <w:rsid w:val="00927FA4"/>
    <w:rsid w:val="00934AA0"/>
    <w:rsid w:val="009366DF"/>
    <w:rsid w:val="009371BB"/>
    <w:rsid w:val="00944DAE"/>
    <w:rsid w:val="00944DD9"/>
    <w:rsid w:val="009515BC"/>
    <w:rsid w:val="00952D31"/>
    <w:rsid w:val="009546E3"/>
    <w:rsid w:val="00960137"/>
    <w:rsid w:val="009667C5"/>
    <w:rsid w:val="00967973"/>
    <w:rsid w:val="00972D68"/>
    <w:rsid w:val="009739BE"/>
    <w:rsid w:val="00975DB6"/>
    <w:rsid w:val="00975ECA"/>
    <w:rsid w:val="00976A7F"/>
    <w:rsid w:val="00980E4B"/>
    <w:rsid w:val="00981DC0"/>
    <w:rsid w:val="00983888"/>
    <w:rsid w:val="009879C3"/>
    <w:rsid w:val="00994507"/>
    <w:rsid w:val="00996DCD"/>
    <w:rsid w:val="009B15FB"/>
    <w:rsid w:val="009C3C86"/>
    <w:rsid w:val="009C7D80"/>
    <w:rsid w:val="009D6553"/>
    <w:rsid w:val="009E0E0C"/>
    <w:rsid w:val="009E2685"/>
    <w:rsid w:val="009E4744"/>
    <w:rsid w:val="009E5531"/>
    <w:rsid w:val="009E789A"/>
    <w:rsid w:val="009E7B3E"/>
    <w:rsid w:val="009F08EE"/>
    <w:rsid w:val="009F0E5E"/>
    <w:rsid w:val="009F2BF4"/>
    <w:rsid w:val="009F4061"/>
    <w:rsid w:val="009F7A6B"/>
    <w:rsid w:val="00A34F6A"/>
    <w:rsid w:val="00A36BC6"/>
    <w:rsid w:val="00A560C4"/>
    <w:rsid w:val="00A574EC"/>
    <w:rsid w:val="00A57FDF"/>
    <w:rsid w:val="00A6447D"/>
    <w:rsid w:val="00A72A01"/>
    <w:rsid w:val="00A75BFF"/>
    <w:rsid w:val="00A80C07"/>
    <w:rsid w:val="00A82235"/>
    <w:rsid w:val="00A84443"/>
    <w:rsid w:val="00A86280"/>
    <w:rsid w:val="00A93536"/>
    <w:rsid w:val="00A96F2E"/>
    <w:rsid w:val="00AA2F95"/>
    <w:rsid w:val="00AA734F"/>
    <w:rsid w:val="00AD2973"/>
    <w:rsid w:val="00AD3335"/>
    <w:rsid w:val="00AD3E07"/>
    <w:rsid w:val="00AE596B"/>
    <w:rsid w:val="00AE5E7D"/>
    <w:rsid w:val="00AE6DFC"/>
    <w:rsid w:val="00AF11CB"/>
    <w:rsid w:val="00AF1F74"/>
    <w:rsid w:val="00AF2F94"/>
    <w:rsid w:val="00AF7789"/>
    <w:rsid w:val="00B01B84"/>
    <w:rsid w:val="00B115EC"/>
    <w:rsid w:val="00B2282C"/>
    <w:rsid w:val="00B23397"/>
    <w:rsid w:val="00B340B4"/>
    <w:rsid w:val="00B43C97"/>
    <w:rsid w:val="00B455AA"/>
    <w:rsid w:val="00B46832"/>
    <w:rsid w:val="00B47390"/>
    <w:rsid w:val="00B5464F"/>
    <w:rsid w:val="00B560E7"/>
    <w:rsid w:val="00B61DC4"/>
    <w:rsid w:val="00B649FE"/>
    <w:rsid w:val="00B671D0"/>
    <w:rsid w:val="00B73BD7"/>
    <w:rsid w:val="00B74221"/>
    <w:rsid w:val="00B767D6"/>
    <w:rsid w:val="00B830C2"/>
    <w:rsid w:val="00B874B7"/>
    <w:rsid w:val="00B93D8B"/>
    <w:rsid w:val="00B95FED"/>
    <w:rsid w:val="00BA26CF"/>
    <w:rsid w:val="00BA3C5A"/>
    <w:rsid w:val="00BA7254"/>
    <w:rsid w:val="00BB0998"/>
    <w:rsid w:val="00BB33E7"/>
    <w:rsid w:val="00BB4E2B"/>
    <w:rsid w:val="00BB6A1C"/>
    <w:rsid w:val="00BB785E"/>
    <w:rsid w:val="00BC0716"/>
    <w:rsid w:val="00BC1B31"/>
    <w:rsid w:val="00BD10DA"/>
    <w:rsid w:val="00BD12E7"/>
    <w:rsid w:val="00BD225F"/>
    <w:rsid w:val="00BD3788"/>
    <w:rsid w:val="00BF5B3E"/>
    <w:rsid w:val="00BF68F8"/>
    <w:rsid w:val="00BF7F3E"/>
    <w:rsid w:val="00C11DC7"/>
    <w:rsid w:val="00C12C8E"/>
    <w:rsid w:val="00C35721"/>
    <w:rsid w:val="00C41326"/>
    <w:rsid w:val="00C434AD"/>
    <w:rsid w:val="00C43CD4"/>
    <w:rsid w:val="00C50153"/>
    <w:rsid w:val="00C52B6B"/>
    <w:rsid w:val="00C631F5"/>
    <w:rsid w:val="00C647EC"/>
    <w:rsid w:val="00C671E4"/>
    <w:rsid w:val="00C675D9"/>
    <w:rsid w:val="00C67A13"/>
    <w:rsid w:val="00C72687"/>
    <w:rsid w:val="00C72C1F"/>
    <w:rsid w:val="00C856D8"/>
    <w:rsid w:val="00C878CC"/>
    <w:rsid w:val="00CA0E88"/>
    <w:rsid w:val="00CA3354"/>
    <w:rsid w:val="00CA5138"/>
    <w:rsid w:val="00CA7D26"/>
    <w:rsid w:val="00CC192B"/>
    <w:rsid w:val="00CC4852"/>
    <w:rsid w:val="00CC79F9"/>
    <w:rsid w:val="00CD3707"/>
    <w:rsid w:val="00CE6154"/>
    <w:rsid w:val="00CF690D"/>
    <w:rsid w:val="00CF7D21"/>
    <w:rsid w:val="00CF7FB9"/>
    <w:rsid w:val="00D06C36"/>
    <w:rsid w:val="00D1009D"/>
    <w:rsid w:val="00D12BD6"/>
    <w:rsid w:val="00D169C5"/>
    <w:rsid w:val="00D21392"/>
    <w:rsid w:val="00D36CA9"/>
    <w:rsid w:val="00D415BC"/>
    <w:rsid w:val="00D63237"/>
    <w:rsid w:val="00D64CC9"/>
    <w:rsid w:val="00D72CB0"/>
    <w:rsid w:val="00D74879"/>
    <w:rsid w:val="00D74E0C"/>
    <w:rsid w:val="00D75158"/>
    <w:rsid w:val="00D80839"/>
    <w:rsid w:val="00D80AB6"/>
    <w:rsid w:val="00D8179E"/>
    <w:rsid w:val="00D91E54"/>
    <w:rsid w:val="00D953A0"/>
    <w:rsid w:val="00DA013D"/>
    <w:rsid w:val="00DA4246"/>
    <w:rsid w:val="00DB398A"/>
    <w:rsid w:val="00DB632B"/>
    <w:rsid w:val="00DB67DC"/>
    <w:rsid w:val="00DC16C1"/>
    <w:rsid w:val="00DC4699"/>
    <w:rsid w:val="00DC7831"/>
    <w:rsid w:val="00DD0CBD"/>
    <w:rsid w:val="00DE1F8E"/>
    <w:rsid w:val="00DE2E24"/>
    <w:rsid w:val="00DE4D47"/>
    <w:rsid w:val="00E0528B"/>
    <w:rsid w:val="00E10D12"/>
    <w:rsid w:val="00E20846"/>
    <w:rsid w:val="00E218FF"/>
    <w:rsid w:val="00E26588"/>
    <w:rsid w:val="00E26B8C"/>
    <w:rsid w:val="00E26E19"/>
    <w:rsid w:val="00E34464"/>
    <w:rsid w:val="00E43AD6"/>
    <w:rsid w:val="00E44ED1"/>
    <w:rsid w:val="00E451B8"/>
    <w:rsid w:val="00E465C2"/>
    <w:rsid w:val="00E53AB4"/>
    <w:rsid w:val="00E5508E"/>
    <w:rsid w:val="00E5684B"/>
    <w:rsid w:val="00E579F4"/>
    <w:rsid w:val="00E61867"/>
    <w:rsid w:val="00E6260A"/>
    <w:rsid w:val="00E629CF"/>
    <w:rsid w:val="00E81C36"/>
    <w:rsid w:val="00E82538"/>
    <w:rsid w:val="00E8342F"/>
    <w:rsid w:val="00E9048E"/>
    <w:rsid w:val="00E91940"/>
    <w:rsid w:val="00EA0F07"/>
    <w:rsid w:val="00EA5C6F"/>
    <w:rsid w:val="00EC25A4"/>
    <w:rsid w:val="00EC5B38"/>
    <w:rsid w:val="00EC6DBF"/>
    <w:rsid w:val="00ED08AF"/>
    <w:rsid w:val="00EE4772"/>
    <w:rsid w:val="00EE4776"/>
    <w:rsid w:val="00EE70D2"/>
    <w:rsid w:val="00EF0981"/>
    <w:rsid w:val="00EF10C0"/>
    <w:rsid w:val="00EF2A36"/>
    <w:rsid w:val="00EF4003"/>
    <w:rsid w:val="00EF60AC"/>
    <w:rsid w:val="00F00F53"/>
    <w:rsid w:val="00F02178"/>
    <w:rsid w:val="00F02BDE"/>
    <w:rsid w:val="00F031F3"/>
    <w:rsid w:val="00F03C4F"/>
    <w:rsid w:val="00F062F4"/>
    <w:rsid w:val="00F10FB7"/>
    <w:rsid w:val="00F117F4"/>
    <w:rsid w:val="00F17AFC"/>
    <w:rsid w:val="00F21EC3"/>
    <w:rsid w:val="00F22C46"/>
    <w:rsid w:val="00F22EBD"/>
    <w:rsid w:val="00F24A95"/>
    <w:rsid w:val="00F26526"/>
    <w:rsid w:val="00F278D8"/>
    <w:rsid w:val="00F5154E"/>
    <w:rsid w:val="00F53412"/>
    <w:rsid w:val="00F60183"/>
    <w:rsid w:val="00F612B1"/>
    <w:rsid w:val="00F672AE"/>
    <w:rsid w:val="00F72FA7"/>
    <w:rsid w:val="00F734AB"/>
    <w:rsid w:val="00F7700F"/>
    <w:rsid w:val="00F81F9F"/>
    <w:rsid w:val="00F82DAA"/>
    <w:rsid w:val="00F846CE"/>
    <w:rsid w:val="00FA0901"/>
    <w:rsid w:val="00FA3A13"/>
    <w:rsid w:val="00FB17C5"/>
    <w:rsid w:val="00FB520D"/>
    <w:rsid w:val="00FC03F9"/>
    <w:rsid w:val="00FC0DA4"/>
    <w:rsid w:val="00FC177B"/>
    <w:rsid w:val="00FD1130"/>
    <w:rsid w:val="00FD224F"/>
    <w:rsid w:val="00FD74BF"/>
    <w:rsid w:val="00FE7600"/>
    <w:rsid w:val="00FF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51CD1"/>
  <w15:docId w15:val="{C67FE435-CFF4-4B47-980F-BB0CAB20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F7452"/>
    <w:pPr>
      <w:spacing w:after="0" w:line="264" w:lineRule="auto"/>
    </w:pPr>
    <w:rPr>
      <w:rFonts w:ascii="Arial" w:eastAsia="Times New Roman" w:hAnsi="Arial" w:cs="Times New Roman"/>
      <w:szCs w:val="20"/>
      <w:lang w:eastAsia="de-CH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24pt">
    <w:name w:val="Standard+24pt"/>
    <w:aliases w:val="F Char Char,F Char Char Char Char,F Char Char Char Char Char Char"/>
    <w:basedOn w:val="Navaden"/>
    <w:rsid w:val="003F7452"/>
    <w:pPr>
      <w:tabs>
        <w:tab w:val="left" w:pos="1425"/>
      </w:tabs>
      <w:spacing w:line="240" w:lineRule="auto"/>
      <w:ind w:left="855"/>
      <w:jc w:val="both"/>
    </w:pPr>
    <w:rPr>
      <w:rFonts w:cs="Arial"/>
      <w:szCs w:val="22"/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E579F4"/>
    <w:pPr>
      <w:spacing w:line="240" w:lineRule="auto"/>
      <w:ind w:left="720"/>
    </w:pPr>
    <w:rPr>
      <w:rFonts w:ascii="Calibri" w:eastAsiaTheme="minorHAnsi" w:hAnsi="Calibri"/>
      <w:szCs w:val="22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627F21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27F21"/>
    <w:rPr>
      <w:rFonts w:ascii="Arial" w:eastAsia="Times New Roman" w:hAnsi="Arial" w:cs="Times New Roman"/>
      <w:szCs w:val="20"/>
      <w:lang w:eastAsia="de-CH"/>
    </w:rPr>
  </w:style>
  <w:style w:type="paragraph" w:styleId="Noga">
    <w:name w:val="footer"/>
    <w:basedOn w:val="Navaden"/>
    <w:link w:val="NogaZnak"/>
    <w:uiPriority w:val="99"/>
    <w:unhideWhenUsed/>
    <w:rsid w:val="00627F21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27F21"/>
    <w:rPr>
      <w:rFonts w:ascii="Arial" w:eastAsia="Times New Roman" w:hAnsi="Arial" w:cs="Times New Roman"/>
      <w:szCs w:val="20"/>
      <w:lang w:eastAsia="de-CH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3B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3B56"/>
    <w:rPr>
      <w:rFonts w:ascii="Tahoma" w:eastAsia="Times New Roman" w:hAnsi="Tahoma" w:cs="Tahoma"/>
      <w:sz w:val="16"/>
      <w:szCs w:val="16"/>
      <w:lang w:eastAsia="de-CH"/>
    </w:rPr>
  </w:style>
  <w:style w:type="character" w:styleId="Hiperpovezava">
    <w:name w:val="Hyperlink"/>
    <w:basedOn w:val="Privzetapisavaodstavka"/>
    <w:uiPriority w:val="99"/>
    <w:unhideWhenUsed/>
    <w:rsid w:val="00B73BD7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73BD7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B73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BD7"/>
    <w:pPr>
      <w:spacing w:line="240" w:lineRule="auto"/>
    </w:pPr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73BD7"/>
    <w:rPr>
      <w:rFonts w:ascii="Arial" w:eastAsia="Times New Roman" w:hAnsi="Arial" w:cs="Times New Roman"/>
      <w:sz w:val="20"/>
      <w:szCs w:val="20"/>
      <w:lang w:eastAsia="de-CH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73BD7"/>
    <w:rPr>
      <w:rFonts w:ascii="Arial" w:eastAsia="Times New Roman" w:hAnsi="Arial" w:cs="Times New Roman"/>
      <w:b/>
      <w:bCs/>
      <w:sz w:val="20"/>
      <w:szCs w:val="20"/>
      <w:lang w:eastAsia="de-CH"/>
    </w:rPr>
  </w:style>
  <w:style w:type="character" w:styleId="SledenaHiperpovezava">
    <w:name w:val="FollowedHyperlink"/>
    <w:basedOn w:val="Privzetapisavaodstavka"/>
    <w:uiPriority w:val="99"/>
    <w:semiHidden/>
    <w:unhideWhenUsed/>
    <w:rsid w:val="009739BE"/>
    <w:rPr>
      <w:color w:val="800080" w:themeColor="followedHyperlink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4506BE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94791E2E4A55429DB2C8B885B0B4DE" ma:contentTypeVersion="7" ma:contentTypeDescription="Ustvari nov dokument." ma:contentTypeScope="" ma:versionID="ab58e821d2470ce59555395e37c85539">
  <xsd:schema xmlns:xsd="http://www.w3.org/2001/XMLSchema" xmlns:xs="http://www.w3.org/2001/XMLSchema" xmlns:p="http://schemas.microsoft.com/office/2006/metadata/properties" xmlns:ns3="34c0fda4-7cde-414e-8c11-220afb26eaba" targetNamespace="http://schemas.microsoft.com/office/2006/metadata/properties" ma:root="true" ma:fieldsID="c8de402c06b3384ddc92a4bb47913304" ns3:_="">
    <xsd:import namespace="34c0fda4-7cde-414e-8c11-220afb26ea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0fda4-7cde-414e-8c11-220afb26ea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38504-8B29-42B9-8B0A-18B67749AA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05F36A-CD75-4EBF-BCDB-46E812AD65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c0fda4-7cde-414e-8c11-220afb26ea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47A4AD-A9CF-4726-8EC5-88FC918716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7D4BE9-876E-4998-B8A8-5928AE73D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1583</Characters>
  <Application>Microsoft Office Word</Application>
  <DocSecurity>8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Dravske elektrarne Maribor d.o.o.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win2admin</dc:creator>
  <cp:lastModifiedBy>Mateja Bonutti Cijan</cp:lastModifiedBy>
  <cp:revision>3</cp:revision>
  <cp:lastPrinted>2019-10-28T11:50:00Z</cp:lastPrinted>
  <dcterms:created xsi:type="dcterms:W3CDTF">2020-03-06T09:06:00Z</dcterms:created>
  <dcterms:modified xsi:type="dcterms:W3CDTF">2020-03-06T10:20:00Z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0x0101002694791E2E4A55429DB2C8B885B0B4DE</vt:lpwstr>
  </property>
</Properties>
</file>